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0C47">
        <w:rPr>
          <w:rFonts w:ascii="Arial" w:hAnsi="Arial"/>
          <w:b/>
          <w:color w:val="000000"/>
          <w:sz w:val="32"/>
          <w:szCs w:val="32"/>
        </w:rPr>
        <w:t>Педагогический</w:t>
      </w:r>
      <w:r w:rsidRPr="00260C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60C47">
        <w:rPr>
          <w:rFonts w:ascii="Arial" w:hAnsi="Arial"/>
          <w:b/>
          <w:color w:val="000000"/>
          <w:sz w:val="32"/>
          <w:szCs w:val="32"/>
        </w:rPr>
        <w:t>проект</w:t>
      </w:r>
      <w:r w:rsidRPr="00260C47">
        <w:rPr>
          <w:rFonts w:ascii="Arial" w:hAnsi="Arial" w:cs="Arial"/>
          <w:b/>
          <w:color w:val="000000"/>
          <w:sz w:val="32"/>
          <w:szCs w:val="32"/>
        </w:rPr>
        <w:t xml:space="preserve"> "</w:t>
      </w:r>
      <w:r w:rsidRPr="00260C47">
        <w:rPr>
          <w:rFonts w:ascii="Arial" w:hAnsi="Arial"/>
          <w:b/>
          <w:color w:val="000000"/>
          <w:sz w:val="32"/>
          <w:szCs w:val="32"/>
        </w:rPr>
        <w:t>Будем</w:t>
      </w:r>
      <w:r w:rsidRPr="00260C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60C47">
        <w:rPr>
          <w:rFonts w:ascii="Arial" w:hAnsi="Arial"/>
          <w:b/>
          <w:color w:val="000000"/>
          <w:sz w:val="32"/>
          <w:szCs w:val="32"/>
        </w:rPr>
        <w:t>говорить</w:t>
      </w:r>
      <w:r w:rsidRPr="00260C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60C47">
        <w:rPr>
          <w:rFonts w:ascii="Arial" w:hAnsi="Arial"/>
          <w:b/>
          <w:color w:val="000000"/>
          <w:sz w:val="32"/>
          <w:szCs w:val="32"/>
        </w:rPr>
        <w:t>красиво</w:t>
      </w:r>
      <w:r w:rsidRPr="00260C47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Поскольку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 он произносит неправильно (звуки, слова или фразы) и как произносит. Проект направлен на повышение родительской компетентности в вопросах речевого развития ребенка дошкольника.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2"/>
          <w:szCs w:val="32"/>
        </w:rPr>
        <w:t xml:space="preserve">Педагогический проект «Будем говорить </w:t>
      </w:r>
      <w:r>
        <w:rPr>
          <w:rFonts w:ascii="Times New Roman" w:hAnsi="Times New Roman"/>
          <w:b/>
          <w:color w:val="000000"/>
          <w:sz w:val="32"/>
          <w:szCs w:val="32"/>
        </w:rPr>
        <w:t>красив</w:t>
      </w:r>
      <w:r w:rsidRPr="00260C47">
        <w:rPr>
          <w:rFonts w:ascii="Times New Roman" w:hAnsi="Times New Roman"/>
          <w:b/>
          <w:color w:val="000000"/>
          <w:sz w:val="32"/>
          <w:szCs w:val="32"/>
        </w:rPr>
        <w:t>о».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Авторы 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: воспитатели: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Ярлыкова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Е.В.,  Астахова Г.И.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Ромашкина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И.А.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Проект направлен на повышение родительской компетентности в вопросах речевого развития ребенка дошкольника.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2"/>
          <w:szCs w:val="32"/>
        </w:rPr>
        <w:t>Анно</w:t>
      </w:r>
      <w:r>
        <w:rPr>
          <w:rFonts w:ascii="Times New Roman" w:hAnsi="Times New Roman"/>
          <w:b/>
          <w:color w:val="000000"/>
          <w:sz w:val="32"/>
          <w:szCs w:val="32"/>
        </w:rPr>
        <w:t>тация к проекту «Будем говорить красив</w:t>
      </w:r>
      <w:r w:rsidRPr="00260C47">
        <w:rPr>
          <w:rFonts w:ascii="Times New Roman" w:hAnsi="Times New Roman"/>
          <w:b/>
          <w:color w:val="000000"/>
          <w:sz w:val="32"/>
          <w:szCs w:val="32"/>
        </w:rPr>
        <w:t>о»: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Детский сад сегодня призван создать условия для развития и саморазвития личности дошкольника. Обществом перед ДОУ поставлены задачи формирования нового человека вооружённого знаниями, с повышенной творческой активностью, стремящегося к познанию.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первую очередь, реализация поставленных задач зависит от уровня сотрудничества педагогов ДОУ и родителей, от разнообразия форм и методов обучения и воспитания.</w:t>
      </w:r>
    </w:p>
    <w:p w:rsidR="00A70FF7" w:rsidRDefault="00A70FF7" w:rsidP="00A70FF7">
      <w:pPr>
        <w:rPr>
          <w:rFonts w:ascii="Times New Roman" w:hAnsi="Times New Roman"/>
          <w:color w:val="000000"/>
          <w:sz w:val="28"/>
          <w:szCs w:val="28"/>
        </w:rPr>
      </w:pPr>
      <w:r w:rsidRPr="00260C47">
        <w:rPr>
          <w:rFonts w:ascii="Times New Roman" w:hAnsi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/>
          <w:color w:val="000000"/>
          <w:sz w:val="28"/>
          <w:szCs w:val="28"/>
        </w:rPr>
        <w:t>: 2 года - дети старшей и подготовительной логопедической группы.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2"/>
          <w:szCs w:val="32"/>
        </w:rPr>
        <w:t>Актуальность проекта: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Если ты будешь знать и верить, что ты умный, - ты станешь таким. Если ты будешь знать и верить, что ты смелый, - ты станешь таким.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Наталья Правдина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Новые федеральные образовательные стандарты и президентская инициатива «Наша новая школа» требуют от школы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 в образовании. Именно поэтому учителю, чтобы обучать детей, необходимо самому владеть такими компетентностями как: умения критически, рефлексивно мыслить, выстраивать коммуникацию, вести переговоры, действовать в команде.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утверждении федеральной программы развития образования» (2000г)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Своевременное адекватное реагирование родителей на проблемы воспитания и обучения детей, сотрудничество со специалистами дошкольного образования — залог успешного развития детей.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являются авторитетом для него, а во-вторых, они ежедневно могут закреплять навыки в непосредственном общении. Поскольку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 он произносит неправильно.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Часто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Родителям ребенка важно объяснить, что коррекция будет результативнее, если ребенок почувствует себя более спокойно, поверит в свои силы, будет испытывать радость от собственных, пусть поначалу небольших успехов. 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ходе работы необходимо: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     помочь родителям понять, как важно правильно формировать речь детей,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     разъяснить и показать им, в чем состоит логопедическая работа,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     подчеркнуть полезность разумных требований к ребенку, необходимость закрепления достигнутого на занятиях.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Актуальность проекта определяются реальными потребностями дошкольного образования и существующими противоречиями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ростом количества детей с речевыми нарушениями и отсутствием возможности оказания коррекционно-логопедической помощи в условиях ДОУ всем детям с такими нарушениями;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необходимостью участия родителей в коррекционно-логопедическом процессе и отсутствием эффективных технологий взаимодействия образовательного учреждения и семьи по данному направлению;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вышеизложенного, мы видим актуальность и значимость проблемы повышения компетентности родителей в вопросах речевого развития детей.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4"/>
          <w:szCs w:val="34"/>
        </w:rPr>
        <w:t>Участники проекта: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Учитель-логопед, дети старшего и подготовительного дошкольного возраста, их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родители, воспитатели.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Вопросами семейного воспитания детей с проблемами в развитии речи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занимались Г.А. Волкова, Ю.Ф. Гаркуша, Г.В.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Гуровец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СТ. Григорян,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Ефименкова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Н.Л. Крылова, В.И.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Лубовский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Э.В. Миронова, А.Г. Московкина, Н.В.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В.И. Селиверстов, Т.Б. Филичева, Г.В. Чиркина и др. Они акцентировали внимание на роль ближайшего окружения (семьи) в процессе коррекционно-педагогического воздействия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Особое место в данном процессе отводят повышению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психологопедагогической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культуры родителей.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Вопросы, связанные с изучением педагогической компетентности родителей, отражены в работах П.П.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И.В. Гребенникова, П.Ф.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Каптерева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Н.К. Крупской, П.Ф. Лесгафта, А.С. Макаренко, В.М.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Миниярова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В.А. Сухомлинского, 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 Формирование педагогической компетентности родителей различными социальными институтами представлено в публикациях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Беличевой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Бочаровой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И.В. Гребенникова, А.С.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Спиваковской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Петряевской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Пиюковой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Кроме того, теоретической базой проекта явились работы, рассматривающие вопросы коррекции нарушений звукопроизношения (М.Е.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Хватцева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Р.Е. Левиной, М.Ф. Фомичевой, К.Н.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Ефименковой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С.Н. Шаховской, Е.Ф.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Pay</w:t>
      </w:r>
      <w:r w:rsidRPr="00E9233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Л.Ф. Спировой и других).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Изучив литературу по вопросам речевого развития и вопросам взаимодействия логопеда с семьями воспитанников, пришли к выводу о разработке педагогического проекта, в котором приняли бы участие и дети, и родители, и педагоги.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4"/>
          <w:szCs w:val="34"/>
        </w:rPr>
        <w:t>Цель проекта: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уровня компетентности родителей в вопросах речевого развития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4"/>
          <w:szCs w:val="34"/>
        </w:rPr>
        <w:t>Задачи: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    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A70FF7" w:rsidRDefault="00A70FF7" w:rsidP="00A70F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2.выработать и принять единые требования в воспитании.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2"/>
          <w:szCs w:val="32"/>
        </w:rPr>
        <w:t>Ожидаемые результаты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Родители активно включены в коррекционно-развивающий процесс по устранению речевых недостатков детей в домашних условиях, через рабочие тетради детей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Родители самостоятельно используют материалы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Путем анкетирования выявить педагогическую компетентность родителей в вопросах речевого развития.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Это будет способствовать у педагогов: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повышению интереса к осуществлению инновационной деятельности;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-росту компетентности;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-росту уровня профессиональных навыков и умений;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-творческому росту.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32"/>
          <w:szCs w:val="32"/>
        </w:rPr>
        <w:t>Эффективность данных результатов:</w:t>
      </w:r>
    </w:p>
    <w:tbl>
      <w:tblPr>
        <w:tblW w:w="10790" w:type="dxa"/>
        <w:tblInd w:w="-5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6"/>
        <w:gridCol w:w="2318"/>
        <w:gridCol w:w="3163"/>
        <w:gridCol w:w="2923"/>
      </w:tblGrid>
      <w:tr w:rsidR="00A70FF7" w:rsidRPr="00260C47" w:rsidTr="00807460">
        <w:trPr>
          <w:trHeight w:val="117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Детям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Родителям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педагогам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Образовательному учреждению</w:t>
            </w:r>
          </w:p>
        </w:tc>
      </w:tr>
      <w:tr w:rsidR="00A70FF7" w:rsidRPr="00260C47" w:rsidTr="00807460">
        <w:trPr>
          <w:trHeight w:val="56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положительная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положительная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благоприятные</w:t>
            </w:r>
          </w:p>
        </w:tc>
      </w:tr>
      <w:tr w:rsidR="00A70FF7" w:rsidRPr="00260C47" w:rsidTr="00807460">
        <w:trPr>
          <w:trHeight w:val="504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динамика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психологический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</w:tc>
      </w:tr>
      <w:tr w:rsidR="00A70FF7" w:rsidRPr="00260C47" w:rsidTr="00807460">
        <w:trPr>
          <w:trHeight w:val="475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речевого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gramEnd"/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</w:t>
            </w:r>
          </w:p>
        </w:tc>
      </w:tr>
      <w:tr w:rsidR="00A70FF7" w:rsidRPr="00260C47" w:rsidTr="00807460">
        <w:trPr>
          <w:trHeight w:val="494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развития;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ДОУ;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логопедом и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роста педагогов;</w:t>
            </w:r>
          </w:p>
        </w:tc>
      </w:tr>
      <w:tr w:rsidR="00A70FF7" w:rsidRPr="00260C47" w:rsidTr="00807460">
        <w:trPr>
          <w:trHeight w:val="456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успешная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и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воспитателями;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</w:p>
        </w:tc>
      </w:tr>
      <w:tr w:rsidR="00A70FF7" w:rsidRPr="00260C47" w:rsidTr="00807460">
        <w:trPr>
          <w:trHeight w:val="485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желание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заинтересованность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статуса ДОУ</w:t>
            </w:r>
          </w:p>
        </w:tc>
      </w:tr>
      <w:tr w:rsidR="00A70FF7" w:rsidRPr="00260C47" w:rsidTr="00807460">
        <w:trPr>
          <w:trHeight w:val="485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в ДОУ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Помогать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ОУ;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педагогов в творчестве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F7" w:rsidRPr="00260C47" w:rsidTr="00807460">
        <w:trPr>
          <w:trHeight w:val="48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семье;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инновациях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F7" w:rsidRPr="00260C47" w:rsidTr="00807460">
        <w:trPr>
          <w:trHeight w:val="461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F7" w:rsidRPr="00260C47" w:rsidTr="00807460">
        <w:trPr>
          <w:trHeight w:val="528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подход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развитию речи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собственной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F7" w:rsidRPr="00260C47" w:rsidTr="00807460">
        <w:trPr>
          <w:trHeight w:val="715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каждому ребенку.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деятельностью;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7" w:rsidRPr="00260C47" w:rsidRDefault="00A70FF7" w:rsidP="008074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0C47">
        <w:rPr>
          <w:rFonts w:ascii="Times New Roman" w:hAnsi="Times New Roman"/>
          <w:b/>
          <w:color w:val="000000"/>
          <w:sz w:val="28"/>
          <w:szCs w:val="28"/>
        </w:rPr>
        <w:t>Возможные риски:</w:t>
      </w:r>
      <w:r>
        <w:rPr>
          <w:rFonts w:ascii="Times New Roman" w:hAnsi="Times New Roman"/>
          <w:color w:val="000000"/>
          <w:sz w:val="28"/>
          <w:szCs w:val="28"/>
        </w:rPr>
        <w:t xml:space="preserve"> трудности взаимодействия с родителями, (пути решения: подключение психолога).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28"/>
          <w:szCs w:val="28"/>
        </w:rPr>
        <w:t xml:space="preserve">     Практическая значимость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предлагаемая система поэтапного включения родителей в коррекционно-логопедический процесс, методические пособия для домашнего использования диагностический материал для выявления компетентности родителей по вопросам речевого развития могут быть реализованы педагогами, логопедами и заинтересованными родителями.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28"/>
          <w:szCs w:val="28"/>
        </w:rPr>
        <w:t>Описание проекта: стратегия и механизм достижения поставленной цели.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взаимодействию логопеда и родителей по речевому развитию детей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проходит в 3 этапа: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1 этап </w:t>
      </w:r>
      <w:r>
        <w:rPr>
          <w:rFonts w:ascii="Times New Roman" w:hAnsi="Times New Roman"/>
          <w:color w:val="2205B8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подготовительный (информационно-аналитический).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     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     начать комплектацию методических материалов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     выработать и принять единые требования, предъявляемые к родителям и ребёнку, в вопросах речевого развития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решения этих задач начинаем работу с анкетирования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Получив реальную картину, на основе собранных данных, можно проанализировать особенности семьи и семейного воспитания ребенка, выявит уровень компетентности родителей в вопросах речевого развития, выработать тактику индивидуального общения с каждым родителем. Это поможет лучше сориентироваться в потребностях каждой семьи, учесть ее индивидуальные особенности.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На данном этапе также необходимо начать собирать методические материалы в соответствие с психофизическими особенностями детей.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Подготовительный этап включает в себя установление единых требований логопеда и родителей.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 этап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основной (практический).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-Разработать и апробировать систему методических мероприятий для родителей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вопросам речевого развития;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-Пополнить и дополнить методическую копилку для родителей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Полученные во время занятий с логопедом знания, речевые умения детей закрепляются в игровой форме в повседневной жизни.</w:t>
      </w:r>
    </w:p>
    <w:p w:rsidR="00A70FF7" w:rsidRPr="00260C4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C47">
        <w:rPr>
          <w:rFonts w:ascii="Times New Roman" w:hAnsi="Times New Roman"/>
          <w:b/>
          <w:color w:val="000000"/>
          <w:sz w:val="28"/>
          <w:szCs w:val="28"/>
        </w:rPr>
        <w:t>Средства и методы проекта: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 .Проведение семинара-практикума, мастер-классов, консультаций;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2.Создание информационно-методического стенда «Для родителей»;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3.Создание «Уголка логопеда» и «Уголка психолога» для размещения рекомендации и необходимой информации.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 этап - заключительный (контрольно-диагностический).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     Проанализировать эффективность работы учителя-логопеда с родителями по вопросам речевого развития детей.</w:t>
      </w:r>
    </w:p>
    <w:p w:rsidR="00A70FF7" w:rsidRDefault="00A70FF7" w:rsidP="00A70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     Проанализировать эффективность коррекционной работы с детьми воспитателями.</w:t>
      </w:r>
    </w:p>
    <w:p w:rsidR="00A70FF7" w:rsidRDefault="00A70FF7" w:rsidP="00A70F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  Проанализировать эффективность совместной работы детей и родителей.</w:t>
      </w:r>
    </w:p>
    <w:p w:rsidR="00A70FF7" w:rsidRDefault="00A70FF7" w:rsidP="00A70F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Перспективный план реализации проекта «Будем говорить красиво»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5"/>
        <w:gridCol w:w="1985"/>
        <w:gridCol w:w="2535"/>
        <w:gridCol w:w="2357"/>
        <w:gridCol w:w="2195"/>
      </w:tblGrid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Результат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Ответственный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Октябрь 2013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Изучение компетентности родителей в вопросах речевого развития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Анкета для родителей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Логопед, 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Октябрь-ноябрь 2013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Подборка дидактических материалов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Установление единых требований родителей и логопеда к ребенку, посещающему группу ДОУ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Анкета для родителей; беседа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Логопед, 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Октябрь 2013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Родительское собрание «Почему </w:t>
            </w:r>
            <w:r w:rsidRPr="001B7856">
              <w:rPr>
                <w:sz w:val="28"/>
                <w:szCs w:val="28"/>
              </w:rPr>
              <w:lastRenderedPageBreak/>
              <w:t>ребенок говорит неправильно?»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 xml:space="preserve">Обмен мнениями, 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- анализ анкетирования,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- просвещение родителей о причинах речевых отклонений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Отзывы родителей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Протокол </w:t>
            </w:r>
            <w:r w:rsidRPr="001B7856">
              <w:rPr>
                <w:sz w:val="28"/>
                <w:szCs w:val="28"/>
              </w:rPr>
              <w:lastRenderedPageBreak/>
              <w:t>родительского собрания №1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Логопед, 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Ноябрь 2013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Мастер-класс «Упражнения для развития мышц речевого аппарата»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Рекомендации по выполнению артикуляционной гимнастики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Буклеты, информационный стенд, консультации, рекомендации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Декабрь 2013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Семинар-практикум «Пальчиками играем - речь развиваем»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Сообщение о взаимосвязи развития речи и мелкой моторики рук, рекомендации по проведению пальчиковой гимнастики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Протокол №2 проведения семинара-практикума, отзывы (анкета№2)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Конкурс среди родителей «Пальчиковый театр – лучший сказочный герой»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Логопед, воспитатели, 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родители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Январь 2014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Консультация «Речевое дыхание – основа правильной речи»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Протокол проведения консультации – фотоматериал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- отзывы родителей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Логопед, 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Февраль-март 2014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Родительская гостиная «Родители о своих детях»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Тематическая консультация с практической частью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Протокол проведения мастер-класса, отзывы родителей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</w:t>
            </w:r>
            <w:r w:rsidRPr="001B7856">
              <w:rPr>
                <w:sz w:val="28"/>
                <w:szCs w:val="28"/>
              </w:rPr>
              <w:t xml:space="preserve">но на </w:t>
            </w:r>
            <w:proofErr w:type="spellStart"/>
            <w:proofErr w:type="gramStart"/>
            <w:r w:rsidRPr="001B7856">
              <w:rPr>
                <w:sz w:val="28"/>
                <w:szCs w:val="28"/>
              </w:rPr>
              <w:t>протяже</w:t>
            </w:r>
            <w:proofErr w:type="spellEnd"/>
            <w:r w:rsidRPr="001B7856">
              <w:rPr>
                <w:sz w:val="28"/>
                <w:szCs w:val="28"/>
              </w:rPr>
              <w:t xml:space="preserve"> </w:t>
            </w:r>
            <w:proofErr w:type="spellStart"/>
            <w:r w:rsidRPr="001B7856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1B7856">
              <w:rPr>
                <w:sz w:val="28"/>
                <w:szCs w:val="28"/>
              </w:rPr>
              <w:t xml:space="preserve"> </w:t>
            </w:r>
            <w:proofErr w:type="spellStart"/>
            <w:r w:rsidRPr="001B7856">
              <w:rPr>
                <w:sz w:val="28"/>
                <w:szCs w:val="28"/>
              </w:rPr>
              <w:t>реализа</w:t>
            </w:r>
            <w:proofErr w:type="spellEnd"/>
            <w:r w:rsidRPr="001B7856">
              <w:rPr>
                <w:sz w:val="28"/>
                <w:szCs w:val="28"/>
              </w:rPr>
              <w:t xml:space="preserve"> </w:t>
            </w:r>
            <w:proofErr w:type="spellStart"/>
            <w:r w:rsidRPr="001B7856">
              <w:rPr>
                <w:sz w:val="28"/>
                <w:szCs w:val="28"/>
              </w:rPr>
              <w:t>ции</w:t>
            </w:r>
            <w:proofErr w:type="spellEnd"/>
            <w:r w:rsidRPr="001B7856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Мастерская логопеда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Пополнение новыми материалами для использования в обучении детей при </w:t>
            </w:r>
            <w:proofErr w:type="spellStart"/>
            <w:r w:rsidRPr="001B7856">
              <w:rPr>
                <w:sz w:val="28"/>
                <w:szCs w:val="28"/>
              </w:rPr>
              <w:t>индив</w:t>
            </w:r>
            <w:proofErr w:type="gramStart"/>
            <w:r w:rsidRPr="001B7856">
              <w:rPr>
                <w:sz w:val="28"/>
                <w:szCs w:val="28"/>
              </w:rPr>
              <w:t>.з</w:t>
            </w:r>
            <w:proofErr w:type="gramEnd"/>
            <w:r w:rsidRPr="001B7856">
              <w:rPr>
                <w:sz w:val="28"/>
                <w:szCs w:val="28"/>
              </w:rPr>
              <w:t>анятиях</w:t>
            </w:r>
            <w:proofErr w:type="spellEnd"/>
            <w:r w:rsidRPr="001B7856">
              <w:rPr>
                <w:sz w:val="28"/>
                <w:szCs w:val="28"/>
              </w:rPr>
              <w:t xml:space="preserve">, а так же в домашних условиях 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Картотека игр, упражнений по лексическим темам, подбор домашних заданий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1B7856">
              <w:rPr>
                <w:sz w:val="28"/>
                <w:szCs w:val="28"/>
              </w:rPr>
              <w:t>Ежеме</w:t>
            </w:r>
            <w:proofErr w:type="spellEnd"/>
            <w:r w:rsidRPr="001B7856">
              <w:rPr>
                <w:sz w:val="28"/>
                <w:szCs w:val="28"/>
              </w:rPr>
              <w:t xml:space="preserve"> </w:t>
            </w:r>
            <w:proofErr w:type="spellStart"/>
            <w:r w:rsidRPr="001B7856">
              <w:rPr>
                <w:sz w:val="28"/>
                <w:szCs w:val="28"/>
              </w:rPr>
              <w:lastRenderedPageBreak/>
              <w:t>сячно</w:t>
            </w:r>
            <w:proofErr w:type="spellEnd"/>
            <w:proofErr w:type="gramEnd"/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Индивидуальн</w:t>
            </w:r>
            <w:r w:rsidRPr="001B7856">
              <w:rPr>
                <w:sz w:val="28"/>
                <w:szCs w:val="28"/>
              </w:rPr>
              <w:lastRenderedPageBreak/>
              <w:t>ые беседы и консультации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Оформление стенда</w:t>
            </w:r>
            <w:r>
              <w:rPr>
                <w:sz w:val="28"/>
                <w:szCs w:val="28"/>
              </w:rPr>
              <w:t>, печатные консультации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 xml:space="preserve">Оказание помощи </w:t>
            </w:r>
            <w:r w:rsidRPr="001B7856">
              <w:rPr>
                <w:sz w:val="28"/>
                <w:szCs w:val="28"/>
              </w:rPr>
              <w:lastRenderedPageBreak/>
              <w:t>родителям по интересующим вопросам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 xml:space="preserve">Журнал </w:t>
            </w:r>
            <w:r w:rsidRPr="001B7856">
              <w:rPr>
                <w:sz w:val="28"/>
                <w:szCs w:val="28"/>
              </w:rPr>
              <w:lastRenderedPageBreak/>
              <w:t>регистрации консультации для родителей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1B7856">
              <w:rPr>
                <w:sz w:val="28"/>
                <w:szCs w:val="28"/>
              </w:rPr>
              <w:t>Ежене</w:t>
            </w:r>
            <w:proofErr w:type="spellEnd"/>
            <w:r w:rsidRPr="001B7856">
              <w:rPr>
                <w:sz w:val="28"/>
                <w:szCs w:val="28"/>
              </w:rPr>
              <w:t xml:space="preserve"> дельно</w:t>
            </w:r>
            <w:proofErr w:type="gramEnd"/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Индивидуальные беседы и консультации по лексическим темам, размещение рекомендации на стенде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Теоретический материал, направленный на формирование знаний родителей об особенностях развития связной речи детей, расширение активного словаря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Приложения к проекту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11.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1B7856">
              <w:rPr>
                <w:sz w:val="28"/>
                <w:szCs w:val="28"/>
              </w:rPr>
              <w:t>Сентя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7856">
              <w:rPr>
                <w:sz w:val="28"/>
                <w:szCs w:val="28"/>
              </w:rPr>
              <w:t>брь</w:t>
            </w:r>
            <w:proofErr w:type="spellEnd"/>
            <w:proofErr w:type="gramEnd"/>
            <w:r w:rsidRPr="001B7856">
              <w:rPr>
                <w:sz w:val="28"/>
                <w:szCs w:val="28"/>
              </w:rPr>
              <w:t xml:space="preserve">, май (ежегодно) 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Мониторинг (анкетирование)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Работы логопеда с родителями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Мониторинг детей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Выявление уровня родительской компетентности в вопросах речевого развития детей;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Выявление уровня речевого развития детей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Анкета для родителей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Логопедическая диагностика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Логопед, 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Апрель 2014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Презентация проекта на итоговом педсовете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Презентация в электронном варианте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13.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Ноябрь 2014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Тематическое развлечение «Птицы – наши друзья»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Открытый показ для педагогов и родителей итогов работы по одной из лексических тем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Фотоматериал, конспект НОД, отзывы родителей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Воспитатели, 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14.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Декабрь 2014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«Звуковой анализ слов»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Семинар-практикум, обмен опытом, помощь в работе с детьми дома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родителей, тетрадь взаимодействия с логопедом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15.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Февраль 2015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Родительское собрание «Семья на пороге школьной </w:t>
            </w:r>
            <w:r w:rsidRPr="001B7856">
              <w:rPr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Обмен опытом;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- просвещение родителей о </w:t>
            </w:r>
            <w:proofErr w:type="spellStart"/>
            <w:r w:rsidRPr="001B7856">
              <w:rPr>
                <w:sz w:val="28"/>
                <w:szCs w:val="28"/>
              </w:rPr>
              <w:t>логоритмических</w:t>
            </w:r>
            <w:proofErr w:type="spellEnd"/>
            <w:r w:rsidRPr="001B7856">
              <w:rPr>
                <w:sz w:val="28"/>
                <w:szCs w:val="28"/>
              </w:rPr>
              <w:t xml:space="preserve"> упражнениях, </w:t>
            </w:r>
            <w:r w:rsidRPr="001B7856">
              <w:rPr>
                <w:sz w:val="28"/>
                <w:szCs w:val="28"/>
              </w:rPr>
              <w:lastRenderedPageBreak/>
              <w:t>способствующих развитию речи у детей;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-  О психологической готовности ребенка к школе;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- о необходимых знаниях, навыках  и умениях;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- о школьных программах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 xml:space="preserve">Фотоматериал, протокол №3, буклеты, стендовая </w:t>
            </w:r>
            <w:r>
              <w:rPr>
                <w:sz w:val="28"/>
                <w:szCs w:val="28"/>
              </w:rPr>
              <w:t xml:space="preserve"> и печатная </w:t>
            </w:r>
            <w:r w:rsidRPr="001B7856">
              <w:rPr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 xml:space="preserve">Воспитатели, логопед, психолог, </w:t>
            </w:r>
            <w:proofErr w:type="spellStart"/>
            <w:r w:rsidRPr="001B7856">
              <w:rPr>
                <w:sz w:val="28"/>
                <w:szCs w:val="28"/>
              </w:rPr>
              <w:t>муз</w:t>
            </w:r>
            <w:proofErr w:type="gramStart"/>
            <w:r w:rsidRPr="001B7856">
              <w:rPr>
                <w:sz w:val="28"/>
                <w:szCs w:val="28"/>
              </w:rPr>
              <w:t>.р</w:t>
            </w:r>
            <w:proofErr w:type="gramEnd"/>
            <w:r w:rsidRPr="001B7856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Март 2015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На выявление трудностей при выполнении звукового анализа  родителей с детьми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Обработка результатов анкетирования</w:t>
            </w:r>
            <w:r>
              <w:rPr>
                <w:sz w:val="28"/>
                <w:szCs w:val="28"/>
              </w:rPr>
              <w:t>, планирование дальнейшей работы</w:t>
            </w:r>
            <w:r w:rsidRPr="001B7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17.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Апрель 2015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 xml:space="preserve">Открытый показ – </w:t>
            </w:r>
            <w:proofErr w:type="gramStart"/>
            <w:r w:rsidRPr="001B7856">
              <w:rPr>
                <w:sz w:val="28"/>
                <w:szCs w:val="28"/>
              </w:rPr>
              <w:t>итоговое</w:t>
            </w:r>
            <w:proofErr w:type="gramEnd"/>
            <w:r w:rsidRPr="001B7856">
              <w:rPr>
                <w:sz w:val="28"/>
                <w:szCs w:val="28"/>
              </w:rPr>
              <w:t xml:space="preserve"> НОД</w:t>
            </w:r>
          </w:p>
        </w:tc>
        <w:tc>
          <w:tcPr>
            <w:tcW w:w="253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результаты работы по проекту, с учетом компетентности родителей, их участия в  обучении детей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Фотоматериал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Отзывы педагогов ДОУ</w:t>
            </w: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логопед</w:t>
            </w:r>
          </w:p>
        </w:tc>
      </w:tr>
      <w:tr w:rsidR="00A70FF7" w:rsidRPr="001B7856" w:rsidTr="00807460">
        <w:tc>
          <w:tcPr>
            <w:tcW w:w="710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18.</w:t>
            </w:r>
          </w:p>
        </w:tc>
        <w:tc>
          <w:tcPr>
            <w:tcW w:w="127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Май 2015</w:t>
            </w:r>
          </w:p>
        </w:tc>
        <w:tc>
          <w:tcPr>
            <w:tcW w:w="198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Презентация итогов работы по пр</w:t>
            </w:r>
            <w:r>
              <w:rPr>
                <w:sz w:val="28"/>
                <w:szCs w:val="28"/>
              </w:rPr>
              <w:t>о</w:t>
            </w:r>
            <w:r w:rsidRPr="001B7856">
              <w:rPr>
                <w:sz w:val="28"/>
                <w:szCs w:val="28"/>
              </w:rPr>
              <w:t>екту за 2013-1015 гг.</w:t>
            </w:r>
          </w:p>
        </w:tc>
        <w:tc>
          <w:tcPr>
            <w:tcW w:w="2535" w:type="dxa"/>
          </w:tcPr>
          <w:p w:rsidR="00A70FF7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 xml:space="preserve"> результатов работы по проекту,</w:t>
            </w:r>
          </w:p>
          <w:p w:rsidR="00A70FF7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7856">
              <w:rPr>
                <w:sz w:val="28"/>
                <w:szCs w:val="28"/>
              </w:rPr>
              <w:t>выявление трудностей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работы по проекту</w:t>
            </w:r>
          </w:p>
        </w:tc>
        <w:tc>
          <w:tcPr>
            <w:tcW w:w="2357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Презентация в электронном виде на итоговом педсовете</w:t>
            </w:r>
          </w:p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A70FF7" w:rsidRPr="001B7856" w:rsidRDefault="00A70FF7" w:rsidP="00807460">
            <w:pPr>
              <w:spacing w:after="0" w:line="240" w:lineRule="auto"/>
              <w:rPr>
                <w:sz w:val="28"/>
                <w:szCs w:val="28"/>
              </w:rPr>
            </w:pPr>
            <w:r w:rsidRPr="001B7856">
              <w:rPr>
                <w:sz w:val="28"/>
                <w:szCs w:val="28"/>
              </w:rPr>
              <w:t>Воспитатели, логопед</w:t>
            </w:r>
          </w:p>
        </w:tc>
      </w:tr>
    </w:tbl>
    <w:p w:rsidR="00A70FF7" w:rsidRPr="00840BD5" w:rsidRDefault="00A70FF7" w:rsidP="00A70FF7">
      <w:pPr>
        <w:rPr>
          <w:sz w:val="28"/>
          <w:szCs w:val="28"/>
        </w:rPr>
      </w:pPr>
    </w:p>
    <w:p w:rsidR="00A70FF7" w:rsidRDefault="00A70FF7" w:rsidP="00A70FF7"/>
    <w:p w:rsidR="005152C0" w:rsidRDefault="005152C0"/>
    <w:sectPr w:rsidR="005152C0" w:rsidSect="000B361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F7"/>
    <w:rsid w:val="005152C0"/>
    <w:rsid w:val="00A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2225</Words>
  <Characters>12687</Characters>
  <Application>Microsoft Office Word</Application>
  <DocSecurity>0</DocSecurity>
  <Lines>105</Lines>
  <Paragraphs>29</Paragraphs>
  <ScaleCrop>false</ScaleCrop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2016-10-12T08:52:00Z</dcterms:created>
  <dcterms:modified xsi:type="dcterms:W3CDTF">2016-10-12T08:53:00Z</dcterms:modified>
</cp:coreProperties>
</file>